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9D" w:rsidRDefault="0005519D" w:rsidP="004304B4">
      <w:pPr>
        <w:pStyle w:val="a3"/>
        <w:snapToGrid w:val="0"/>
        <w:spacing w:line="460" w:lineRule="exact"/>
        <w:jc w:val="center"/>
        <w:rPr>
          <w:rFonts w:ascii="方正小标宋_GBK" w:eastAsia="方正小标宋_GBK" w:hAnsi="方正小标宋_GBK"/>
          <w:color w:val="0D0D0D"/>
          <w:sz w:val="44"/>
          <w:szCs w:val="44"/>
          <w:lang w:eastAsia="zh-CN"/>
        </w:rPr>
      </w:pPr>
      <w:proofErr w:type="spellStart"/>
      <w:r w:rsidRPr="0005519D">
        <w:rPr>
          <w:rFonts w:ascii="方正小标宋_GBK" w:eastAsia="方正小标宋_GBK" w:hAnsi="方正小标宋_GBK" w:hint="eastAsia"/>
          <w:color w:val="0D0D0D"/>
          <w:sz w:val="44"/>
          <w:szCs w:val="44"/>
        </w:rPr>
        <w:t>成都永陵博物馆</w:t>
      </w:r>
      <w:r w:rsidR="002825FC">
        <w:rPr>
          <w:rFonts w:ascii="方正小标宋_GBK" w:eastAsia="方正小标宋_GBK" w:hAnsi="方正小标宋_GBK" w:hint="eastAsia"/>
          <w:color w:val="0D0D0D"/>
          <w:sz w:val="44"/>
          <w:szCs w:val="44"/>
          <w:lang w:eastAsia="zh-CN"/>
        </w:rPr>
        <w:t>地宫</w:t>
      </w:r>
      <w:r w:rsidR="002825FC">
        <w:rPr>
          <w:rFonts w:ascii="方正小标宋_GBK" w:eastAsia="方正小标宋_GBK" w:hAnsi="方正小标宋_GBK" w:hint="eastAsia"/>
          <w:color w:val="0D0D0D"/>
          <w:sz w:val="44"/>
          <w:szCs w:val="44"/>
        </w:rPr>
        <w:t>石质文物</w:t>
      </w:r>
      <w:r w:rsidR="002825FC">
        <w:rPr>
          <w:rFonts w:ascii="方正小标宋_GBK" w:eastAsia="方正小标宋_GBK" w:hAnsi="方正小标宋_GBK" w:hint="eastAsia"/>
          <w:color w:val="0D0D0D"/>
          <w:sz w:val="44"/>
          <w:szCs w:val="44"/>
          <w:lang w:eastAsia="zh-CN"/>
        </w:rPr>
        <w:t>病害监测</w:t>
      </w:r>
      <w:proofErr w:type="spellEnd"/>
    </w:p>
    <w:p w:rsidR="004304B4" w:rsidRPr="00FB27EC" w:rsidRDefault="0005519D" w:rsidP="004304B4">
      <w:pPr>
        <w:pStyle w:val="a3"/>
        <w:snapToGrid w:val="0"/>
        <w:spacing w:line="460" w:lineRule="exact"/>
        <w:jc w:val="center"/>
        <w:rPr>
          <w:rFonts w:ascii="方正小标宋_GBK" w:eastAsia="方正小标宋_GBK" w:hAnsi="方正小标宋_GBK"/>
          <w:color w:val="0D0D0D"/>
          <w:sz w:val="44"/>
          <w:szCs w:val="44"/>
          <w:lang w:eastAsia="zh-CN"/>
        </w:rPr>
      </w:pPr>
      <w:proofErr w:type="spellStart"/>
      <w:r w:rsidRPr="0005519D">
        <w:rPr>
          <w:rFonts w:ascii="方正小标宋_GBK" w:eastAsia="方正小标宋_GBK" w:hAnsi="方正小标宋_GBK" w:hint="eastAsia"/>
          <w:color w:val="0D0D0D"/>
          <w:sz w:val="44"/>
          <w:szCs w:val="44"/>
        </w:rPr>
        <w:t>方案设计</w:t>
      </w:r>
      <w:r>
        <w:rPr>
          <w:rFonts w:ascii="方正小标宋_GBK" w:eastAsia="方正小标宋_GBK" w:hAnsi="方正小标宋_GBK" w:hint="eastAsia"/>
          <w:color w:val="0D0D0D"/>
          <w:sz w:val="44"/>
          <w:szCs w:val="44"/>
          <w:lang w:eastAsia="zh-CN"/>
        </w:rPr>
        <w:t>服务</w:t>
      </w:r>
      <w:r w:rsidRPr="00FB27EC">
        <w:rPr>
          <w:rFonts w:ascii="方正小标宋_GBK" w:eastAsia="方正小标宋_GBK" w:hAnsi="方正小标宋_GBK" w:hint="eastAsia"/>
          <w:color w:val="0D0D0D"/>
          <w:sz w:val="44"/>
          <w:szCs w:val="44"/>
        </w:rPr>
        <w:t>采购</w:t>
      </w:r>
      <w:r>
        <w:rPr>
          <w:rFonts w:ascii="方正小标宋_GBK" w:eastAsia="方正小标宋_GBK" w:hAnsi="方正小标宋_GBK" w:hint="eastAsia"/>
          <w:color w:val="0D0D0D"/>
          <w:sz w:val="44"/>
          <w:szCs w:val="44"/>
          <w:lang w:eastAsia="zh-CN"/>
        </w:rPr>
        <w:t>公告</w:t>
      </w:r>
      <w:proofErr w:type="spellEnd"/>
    </w:p>
    <w:p w:rsidR="004304B4" w:rsidRDefault="004304B4" w:rsidP="004304B4">
      <w:pPr>
        <w:pStyle w:val="a3"/>
        <w:snapToGrid w:val="0"/>
        <w:spacing w:line="460" w:lineRule="exact"/>
        <w:jc w:val="center"/>
        <w:rPr>
          <w:rFonts w:ascii="方正楷体_GBK" w:eastAsia="方正楷体_GBK" w:hAnsi="宋体"/>
          <w:color w:val="0D0D0D"/>
          <w:sz w:val="32"/>
          <w:szCs w:val="32"/>
          <w:lang w:eastAsia="zh-CN"/>
        </w:rPr>
      </w:pPr>
    </w:p>
    <w:p w:rsidR="004304B4" w:rsidRPr="00FB27EC" w:rsidRDefault="004304B4" w:rsidP="004304B4">
      <w:pPr>
        <w:pStyle w:val="a3"/>
        <w:snapToGrid w:val="0"/>
        <w:spacing w:line="460" w:lineRule="exact"/>
        <w:jc w:val="center"/>
        <w:rPr>
          <w:rFonts w:ascii="方正楷体_GBK" w:eastAsia="方正楷体_GBK" w:hAnsi="宋体"/>
          <w:color w:val="0D0D0D"/>
          <w:sz w:val="32"/>
          <w:szCs w:val="32"/>
          <w:lang w:eastAsia="zh-CN"/>
        </w:rPr>
      </w:pPr>
    </w:p>
    <w:p w:rsidR="004304B4" w:rsidRPr="00DE6FCF" w:rsidRDefault="004304B4" w:rsidP="00B10AAD">
      <w:pPr>
        <w:pStyle w:val="a3"/>
        <w:snapToGrid w:val="0"/>
        <w:spacing w:line="400" w:lineRule="exact"/>
        <w:jc w:val="center"/>
        <w:rPr>
          <w:rFonts w:ascii="仿宋_GB2312" w:eastAsia="仿宋_GB2312" w:hAnsi="宋体"/>
          <w:b/>
          <w:color w:val="0D0D0D"/>
          <w:sz w:val="32"/>
          <w:szCs w:val="32"/>
          <w:lang w:eastAsia="zh-CN"/>
        </w:rPr>
      </w:pPr>
    </w:p>
    <w:p w:rsidR="004304B4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黑体_GBK" w:eastAsia="方正黑体_GBK" w:hAnsi="宋体"/>
          <w:color w:val="0D0D0D"/>
          <w:sz w:val="32"/>
          <w:szCs w:val="32"/>
          <w:lang w:eastAsia="zh-CN"/>
        </w:rPr>
      </w:pPr>
      <w:proofErr w:type="spellStart"/>
      <w:r w:rsidRPr="00FB27EC">
        <w:rPr>
          <w:rFonts w:ascii="方正黑体_GBK" w:eastAsia="方正黑体_GBK" w:hAnsi="宋体" w:hint="eastAsia"/>
          <w:color w:val="0D0D0D"/>
          <w:sz w:val="32"/>
          <w:szCs w:val="32"/>
        </w:rPr>
        <w:t>一、采购项目概况</w:t>
      </w:r>
      <w:proofErr w:type="spellEnd"/>
    </w:p>
    <w:p w:rsidR="004304B4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color w:val="0D0D0D"/>
          <w:sz w:val="32"/>
          <w:szCs w:val="32"/>
          <w:lang w:eastAsia="zh-CN"/>
        </w:rPr>
      </w:pP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（</w:t>
      </w: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一）采购人</w:t>
      </w:r>
      <w:r>
        <w:rPr>
          <w:rFonts w:ascii="方正仿宋_GBK" w:eastAsia="方正仿宋_GBK" w:hAnsi="宋体" w:hint="eastAsia"/>
          <w:color w:val="0D0D0D"/>
          <w:sz w:val="32"/>
          <w:szCs w:val="32"/>
        </w:rPr>
        <w:t>：</w:t>
      </w:r>
      <w:r w:rsidR="0005519D" w:rsidRPr="0005519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成都永陵博物馆</w:t>
      </w:r>
      <w:proofErr w:type="spellEnd"/>
    </w:p>
    <w:p w:rsidR="004304B4" w:rsidRPr="004304B4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（</w:t>
      </w: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二）采购项目名称</w:t>
      </w:r>
      <w:r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：</w:t>
      </w:r>
      <w:r w:rsidRPr="004304B4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成都永陵博物馆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地宫石质文物病害监测</w:t>
      </w:r>
      <w:r w:rsidRPr="004304B4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方案设计</w:t>
      </w:r>
      <w:proofErr w:type="spellEnd"/>
    </w:p>
    <w:p w:rsidR="004304B4" w:rsidRPr="004304B4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（三）采购内容</w:t>
      </w:r>
      <w:r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：</w:t>
      </w:r>
      <w:r w:rsidRPr="004304B4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对本馆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王建墓地宫内墓砖、十二力士、二十四伎乐、棺床、石床等</w:t>
      </w:r>
      <w:r w:rsidR="002825FC" w:rsidRP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存在典型病害的石质文物进行三维扫描和高清晰影像采集，构建数字化档案。结合文物的风化、微生物损害、剥落等病害选取部分文物进行精细扫描，并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确定</w:t>
      </w:r>
      <w:r w:rsidR="002825FC" w:rsidRP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相关文物监测</w:t>
      </w:r>
      <w:r w:rsidR="006C4A8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计划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，编制监测方案</w:t>
      </w:r>
      <w:r w:rsidR="002825FC" w:rsidRP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。</w:t>
      </w:r>
    </w:p>
    <w:p w:rsidR="005B01FD" w:rsidRPr="005B01FD" w:rsidRDefault="004304B4" w:rsidP="005B01F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（</w:t>
      </w: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四）</w:t>
      </w:r>
      <w:r w:rsidR="00B10AAD">
        <w:rPr>
          <w:rFonts w:ascii="方正仿宋_GBK" w:eastAsia="方正仿宋_GBK" w:hAnsi="宋体" w:hint="eastAsia"/>
          <w:color w:val="0D0D0D"/>
          <w:sz w:val="32"/>
          <w:szCs w:val="32"/>
        </w:rPr>
        <w:t>服务指标要求</w:t>
      </w:r>
      <w:r w:rsidR="00B10AAD"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：</w:t>
      </w:r>
      <w:r w:rsidR="0005519D" w:rsidRPr="0005519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中标单位必须</w:t>
      </w:r>
      <w:r w:rsidR="003666CE"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于</w:t>
      </w:r>
      <w:proofErr w:type="spellEnd"/>
      <w:r w:rsidR="003666CE"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201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7</w:t>
      </w:r>
      <w:r w:rsidR="003666CE"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年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11</w:t>
      </w:r>
      <w:r w:rsidR="003666CE"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月前完成</w:t>
      </w:r>
      <w:r w:rsidR="005B01F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监测</w:t>
      </w:r>
      <w:r w:rsidR="003666CE"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方案设计工作</w:t>
      </w:r>
      <w:r w:rsidR="003666CE"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。</w:t>
      </w:r>
      <w:r w:rsidR="005B01FD" w:rsidRPr="005B01F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设计的监测方案</w:t>
      </w:r>
      <w:r w:rsidR="005B01F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还</w:t>
      </w:r>
      <w:r w:rsidR="005B01FD" w:rsidRPr="005B01F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应包含但不限于</w:t>
      </w:r>
      <w:r w:rsidR="00A80A13" w:rsidRPr="005B01F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以下工作成果：墓室结构三维模型，墓室内石质文物三维模型，</w:t>
      </w:r>
      <w:r w:rsidR="005B01FD" w:rsidRPr="005B01F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按照《石质文物病害分类与图示》要求绘制的工作对象病害图。</w:t>
      </w:r>
    </w:p>
    <w:p w:rsidR="004304B4" w:rsidRDefault="004304B4" w:rsidP="005B01FD">
      <w:pPr>
        <w:pStyle w:val="a3"/>
        <w:snapToGrid w:val="0"/>
        <w:spacing w:line="400" w:lineRule="exact"/>
        <w:ind w:firstLineChars="200" w:firstLine="640"/>
        <w:rPr>
          <w:rFonts w:ascii="方正黑体_GBK" w:eastAsia="方正黑体_GBK" w:hAnsi="宋体"/>
          <w:color w:val="0D0D0D"/>
          <w:sz w:val="32"/>
          <w:szCs w:val="32"/>
          <w:lang w:eastAsia="zh-CN"/>
        </w:rPr>
      </w:pPr>
      <w:proofErr w:type="spellStart"/>
      <w:r w:rsidRPr="00FB27EC">
        <w:rPr>
          <w:rFonts w:ascii="方正黑体_GBK" w:eastAsia="方正黑体_GBK" w:hAnsi="宋体" w:hint="eastAsia"/>
          <w:color w:val="0D0D0D"/>
          <w:sz w:val="32"/>
          <w:szCs w:val="32"/>
        </w:rPr>
        <w:t>二、供应商资格条件</w:t>
      </w:r>
      <w:proofErr w:type="spellEnd"/>
    </w:p>
    <w:p w:rsidR="004304B4" w:rsidRDefault="002825FC" w:rsidP="002825FC">
      <w:pPr>
        <w:pStyle w:val="a3"/>
        <w:snapToGrid w:val="0"/>
        <w:spacing w:line="400" w:lineRule="exact"/>
        <w:ind w:firstLineChars="200" w:firstLine="643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1、</w:t>
      </w:r>
      <w:r w:rsidRP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具有国家文物局颁发的文物保护工程勘察设计甲级资质证书</w:t>
      </w: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，且</w:t>
      </w:r>
      <w:r w:rsidRP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资质证中业务范围同时包括古墓葬保护、石窟寺和石刻保护、壁画保护资格。</w:t>
      </w:r>
    </w:p>
    <w:p w:rsidR="002825FC" w:rsidRPr="002825FC" w:rsidRDefault="002825FC" w:rsidP="002825FC">
      <w:pPr>
        <w:pStyle w:val="a3"/>
        <w:snapToGrid w:val="0"/>
        <w:spacing w:line="400" w:lineRule="exact"/>
        <w:ind w:firstLineChars="200" w:firstLine="643"/>
        <w:rPr>
          <w:rFonts w:ascii="方正仿宋_GBK" w:eastAsia="方正仿宋_GBK" w:hAnsi="宋体"/>
          <w:b/>
          <w:color w:val="0D0D0D"/>
          <w:sz w:val="32"/>
          <w:szCs w:val="32"/>
          <w:lang w:val="en-US" w:eastAsia="zh-CN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2、</w:t>
      </w:r>
      <w:r w:rsidRP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近3年内承接</w:t>
      </w: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不</w:t>
      </w:r>
      <w:r w:rsidRP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少于6项文物数字化勘察与测绘工程</w:t>
      </w: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项目</w:t>
      </w:r>
      <w:r w:rsidRP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。</w:t>
      </w:r>
    </w:p>
    <w:p w:rsidR="004304B4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黑体_GBK" w:eastAsia="方正黑体_GBK" w:hAnsi="宋体"/>
          <w:color w:val="0D0D0D"/>
          <w:sz w:val="32"/>
          <w:szCs w:val="32"/>
          <w:lang w:eastAsia="zh-CN"/>
        </w:rPr>
      </w:pPr>
      <w:proofErr w:type="spellStart"/>
      <w:r w:rsidRPr="00FB27EC">
        <w:rPr>
          <w:rFonts w:ascii="方正黑体_GBK" w:eastAsia="方正黑体_GBK" w:hAnsi="宋体" w:hint="eastAsia"/>
          <w:color w:val="0D0D0D"/>
          <w:sz w:val="32"/>
          <w:szCs w:val="32"/>
        </w:rPr>
        <w:t>三、时间要求</w:t>
      </w:r>
      <w:proofErr w:type="spellEnd"/>
    </w:p>
    <w:p w:rsidR="004304B4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color w:val="0D0D0D"/>
          <w:sz w:val="32"/>
          <w:szCs w:val="32"/>
          <w:lang w:eastAsia="zh-CN"/>
        </w:rPr>
      </w:pP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（</w:t>
      </w: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一）获取</w:t>
      </w:r>
      <w:r w:rsidR="000B1A07"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采购</w:t>
      </w: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文件的时间、地点、方式</w:t>
      </w:r>
      <w:proofErr w:type="spellEnd"/>
    </w:p>
    <w:p w:rsidR="00B10AAD" w:rsidRPr="003666CE" w:rsidRDefault="00B10AAD" w:rsidP="003666CE">
      <w:pPr>
        <w:pStyle w:val="a3"/>
        <w:snapToGrid w:val="0"/>
        <w:spacing w:line="400" w:lineRule="exact"/>
        <w:ind w:firstLineChars="200" w:firstLine="643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供应商可于2016年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10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月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8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日至2016年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10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月</w:t>
      </w:r>
      <w:r w:rsidR="0063533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14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日在成都永陵博物馆官方网站自行下载，网址：</w:t>
      </w:r>
      <w:hyperlink r:id="rId9" w:history="1">
        <w:r w:rsidR="00D05E9A" w:rsidRPr="00BD7F0D">
          <w:rPr>
            <w:rStyle w:val="a6"/>
            <w:rFonts w:ascii="方正仿宋_GBK" w:eastAsia="方正仿宋_GBK" w:hAnsi="宋体"/>
            <w:b/>
            <w:sz w:val="32"/>
            <w:szCs w:val="32"/>
            <w:lang w:eastAsia="zh-CN"/>
          </w:rPr>
          <w:t>www.cdylbwg.org</w:t>
        </w:r>
      </w:hyperlink>
      <w:r w:rsidR="00D05E9A"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  <w:t>。</w:t>
      </w:r>
    </w:p>
    <w:p w:rsidR="004304B4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color w:val="0D0D0D"/>
          <w:sz w:val="32"/>
          <w:szCs w:val="32"/>
          <w:lang w:eastAsia="zh-CN"/>
        </w:rPr>
      </w:pP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（</w:t>
      </w: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二）提交响应文件要求</w:t>
      </w:r>
      <w:proofErr w:type="spellEnd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 xml:space="preserve"> </w:t>
      </w:r>
    </w:p>
    <w:p w:rsidR="00C823D9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1．</w:t>
      </w: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响应文件内容</w:t>
      </w:r>
      <w:proofErr w:type="spellEnd"/>
    </w:p>
    <w:p w:rsidR="004304B4" w:rsidRDefault="00C823D9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（1）资质证明文件：</w:t>
      </w:r>
      <w:r w:rsidRP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资质证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明</w:t>
      </w:r>
      <w:r w:rsidRP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、组织机构证书、企业单位营业执照或事业单位法人证书</w:t>
      </w:r>
      <w:r w:rsidR="005262D6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、</w:t>
      </w:r>
      <w:r w:rsidR="005262D6" w:rsidRPr="005262D6">
        <w:rPr>
          <w:rFonts w:ascii="方正仿宋_GBK" w:eastAsia="方正仿宋_GBK" w:hAnsi="宋体" w:hint="eastAsia"/>
          <w:b/>
          <w:color w:val="0D0D0D"/>
          <w:sz w:val="32"/>
          <w:szCs w:val="32"/>
          <w:lang w:val="en-US" w:eastAsia="zh-CN"/>
        </w:rPr>
        <w:t>法定代表人或其授权代表</w:t>
      </w:r>
      <w:r w:rsidR="002825FC">
        <w:rPr>
          <w:rFonts w:ascii="方正仿宋_GBK" w:eastAsia="方正仿宋_GBK" w:hAnsi="宋体" w:hint="eastAsia"/>
          <w:b/>
          <w:color w:val="0D0D0D"/>
          <w:sz w:val="32"/>
          <w:szCs w:val="32"/>
          <w:lang w:val="en-US" w:eastAsia="zh-CN"/>
        </w:rPr>
        <w:t>身份证明文件、业绩证明文件。</w:t>
      </w:r>
      <w:r w:rsidRP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证明文件可提交复印件</w:t>
      </w:r>
      <w:r w:rsid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（</w:t>
      </w:r>
      <w:r w:rsidR="005262D6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全</w:t>
      </w:r>
      <w:r w:rsidR="005262D6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lastRenderedPageBreak/>
        <w:t>部</w:t>
      </w:r>
      <w:proofErr w:type="gramStart"/>
      <w:r w:rsid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盖</w:t>
      </w:r>
      <w:r w:rsidR="00F72320" w:rsidRP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鲜章</w:t>
      </w:r>
      <w:proofErr w:type="gramEnd"/>
      <w:r w:rsid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）</w:t>
      </w:r>
      <w:r w:rsidR="00F72320" w:rsidRP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。</w:t>
      </w:r>
    </w:p>
    <w:p w:rsidR="00B10AAD" w:rsidRPr="00F72320" w:rsidRDefault="00F72320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（</w:t>
      </w:r>
      <w:r w:rsidR="002F49FF"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2</w:t>
      </w:r>
      <w:r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）</w:t>
      </w:r>
      <w:r w:rsidRP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报价单</w:t>
      </w: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（</w:t>
      </w:r>
      <w:r w:rsidR="005262D6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详见附件：报价单</w:t>
      </w: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）</w:t>
      </w:r>
      <w:r w:rsidRPr="00F72320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。</w:t>
      </w:r>
    </w:p>
    <w:p w:rsidR="004304B4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仿宋_GBK" w:eastAsia="方正仿宋_GBK" w:hAnsi="宋体"/>
          <w:color w:val="0D0D0D"/>
          <w:sz w:val="32"/>
          <w:szCs w:val="32"/>
          <w:lang w:eastAsia="zh-CN"/>
        </w:rPr>
      </w:pP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2</w:t>
      </w:r>
      <w:r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．</w:t>
      </w: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评审及提交响应文件截止时间、开启日期及地点</w:t>
      </w:r>
      <w:proofErr w:type="spellEnd"/>
    </w:p>
    <w:p w:rsidR="00B10AAD" w:rsidRPr="003666CE" w:rsidRDefault="003666CE" w:rsidP="003666CE">
      <w:pPr>
        <w:pStyle w:val="a3"/>
        <w:snapToGrid w:val="0"/>
        <w:spacing w:line="400" w:lineRule="exact"/>
        <w:ind w:firstLineChars="200" w:firstLine="643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proofErr w:type="spellStart"/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</w:rPr>
        <w:t>响应文件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可邮寄提交，提交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</w:rPr>
        <w:t>截止时间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为</w:t>
      </w:r>
      <w:proofErr w:type="spellEnd"/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2016年</w:t>
      </w:r>
      <w:r w:rsidR="00B5466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10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月</w:t>
      </w:r>
      <w:r w:rsidR="0063533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16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日（以寄达我馆时间为准）</w:t>
      </w:r>
    </w:p>
    <w:p w:rsidR="003666CE" w:rsidRPr="003666CE" w:rsidRDefault="003666CE" w:rsidP="003666CE">
      <w:pPr>
        <w:pStyle w:val="a3"/>
        <w:snapToGrid w:val="0"/>
        <w:spacing w:line="400" w:lineRule="exact"/>
        <w:ind w:firstLineChars="200" w:firstLine="643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评审时间：2016年</w:t>
      </w:r>
      <w:r w:rsidR="00B5466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10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月</w:t>
      </w:r>
      <w:r w:rsidR="0063533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17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日上午10点，</w:t>
      </w:r>
    </w:p>
    <w:p w:rsidR="003666CE" w:rsidRPr="003666CE" w:rsidRDefault="003666CE" w:rsidP="003666CE">
      <w:pPr>
        <w:pStyle w:val="a3"/>
        <w:snapToGrid w:val="0"/>
        <w:spacing w:line="400" w:lineRule="exact"/>
        <w:ind w:firstLineChars="200" w:firstLine="643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评审地点：成都永陵博物馆</w:t>
      </w:r>
    </w:p>
    <w:p w:rsidR="004304B4" w:rsidRPr="00FB27EC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黑体_GBK" w:eastAsia="方正黑体_GBK" w:hAnsi="宋体"/>
          <w:color w:val="0D0D0D"/>
          <w:sz w:val="32"/>
          <w:szCs w:val="32"/>
        </w:rPr>
      </w:pPr>
      <w:proofErr w:type="spellStart"/>
      <w:r w:rsidRPr="00FB27EC">
        <w:rPr>
          <w:rFonts w:ascii="方正黑体_GBK" w:eastAsia="方正黑体_GBK" w:hAnsi="宋体" w:hint="eastAsia"/>
          <w:color w:val="0D0D0D"/>
          <w:sz w:val="32"/>
          <w:szCs w:val="32"/>
        </w:rPr>
        <w:t>四、供应商评审程序</w:t>
      </w:r>
      <w:proofErr w:type="spellEnd"/>
      <w:r w:rsidRPr="00FB27EC">
        <w:rPr>
          <w:rFonts w:ascii="方正黑体_GBK" w:eastAsia="方正黑体_GBK" w:hAnsi="宋体" w:hint="eastAsia"/>
          <w:color w:val="0D0D0D"/>
          <w:sz w:val="32"/>
          <w:szCs w:val="32"/>
        </w:rPr>
        <w:t xml:space="preserve"> </w:t>
      </w:r>
    </w:p>
    <w:p w:rsidR="004304B4" w:rsidRPr="0005519D" w:rsidRDefault="004304B4" w:rsidP="00B10AAD">
      <w:pPr>
        <w:pStyle w:val="a3"/>
        <w:snapToGrid w:val="0"/>
        <w:spacing w:line="400" w:lineRule="exact"/>
        <w:ind w:firstLineChars="196" w:firstLine="627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（</w:t>
      </w: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一）评审小组组成</w:t>
      </w:r>
      <w:r w:rsidR="00B10AAD"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：</w:t>
      </w:r>
      <w:r w:rsidR="0005519D" w:rsidRPr="0005519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馆领导</w:t>
      </w:r>
      <w:proofErr w:type="spellEnd"/>
      <w:r w:rsidR="0005519D" w:rsidRPr="0005519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1人、馆纪检监察员1人、</w:t>
      </w:r>
      <w:r w:rsidR="00AA27EC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馆文物保管</w:t>
      </w:r>
      <w:r w:rsidR="0005519D" w:rsidRPr="0005519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员1人。</w:t>
      </w:r>
    </w:p>
    <w:p w:rsidR="00C823D9" w:rsidRDefault="004304B4" w:rsidP="00B10AAD">
      <w:pPr>
        <w:pStyle w:val="a3"/>
        <w:numPr>
          <w:ilvl w:val="0"/>
          <w:numId w:val="1"/>
        </w:numPr>
        <w:snapToGrid w:val="0"/>
        <w:spacing w:line="400" w:lineRule="exact"/>
        <w:rPr>
          <w:rFonts w:ascii="方正仿宋_GBK" w:eastAsia="方正仿宋_GBK" w:hAnsi="宋体"/>
          <w:color w:val="0D0D0D"/>
          <w:sz w:val="32"/>
          <w:szCs w:val="32"/>
        </w:rPr>
      </w:pPr>
      <w:proofErr w:type="spellStart"/>
      <w:r w:rsidRPr="00FB27EC">
        <w:rPr>
          <w:rFonts w:ascii="方正仿宋_GBK" w:eastAsia="方正仿宋_GBK" w:hAnsi="宋体" w:hint="eastAsia"/>
          <w:color w:val="0D0D0D"/>
          <w:sz w:val="32"/>
          <w:szCs w:val="32"/>
        </w:rPr>
        <w:t>评审会流程</w:t>
      </w:r>
      <w:proofErr w:type="spellEnd"/>
      <w:r w:rsidR="00B10AAD"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：</w:t>
      </w:r>
    </w:p>
    <w:p w:rsidR="00C823D9" w:rsidRDefault="00C823D9" w:rsidP="001D63E7">
      <w:pPr>
        <w:pStyle w:val="a3"/>
        <w:numPr>
          <w:ilvl w:val="0"/>
          <w:numId w:val="4"/>
        </w:numPr>
        <w:snapToGrid w:val="0"/>
        <w:spacing w:line="400" w:lineRule="exact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审查</w:t>
      </w:r>
      <w:r w:rsid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响应单位</w:t>
      </w:r>
      <w:r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资质</w:t>
      </w:r>
      <w:r w:rsidR="00B5466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及业绩</w:t>
      </w:r>
      <w:r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；</w:t>
      </w:r>
    </w:p>
    <w:p w:rsidR="00D7144B" w:rsidRPr="00D7144B" w:rsidRDefault="002F49FF" w:rsidP="00D7144B">
      <w:pPr>
        <w:pStyle w:val="a3"/>
        <w:snapToGrid w:val="0"/>
        <w:spacing w:line="400" w:lineRule="exact"/>
        <w:ind w:left="64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2</w:t>
      </w:r>
      <w:r w:rsid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、</w:t>
      </w:r>
      <w:r w:rsidR="001D63E7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 xml:space="preserve"> </w:t>
      </w:r>
      <w:r w:rsid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审查响应单位</w:t>
      </w:r>
      <w:r w:rsidR="00D7144B"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报价单</w:t>
      </w:r>
      <w:r w:rsid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；</w:t>
      </w:r>
    </w:p>
    <w:p w:rsidR="004304B4" w:rsidRPr="00D7144B" w:rsidRDefault="002F49FF" w:rsidP="00C823D9">
      <w:pPr>
        <w:pStyle w:val="a3"/>
        <w:snapToGrid w:val="0"/>
        <w:spacing w:line="400" w:lineRule="exact"/>
        <w:ind w:left="640"/>
        <w:rPr>
          <w:rFonts w:ascii="方正仿宋_GBK" w:eastAsia="方正仿宋_GBK" w:hAnsi="宋体"/>
          <w:b/>
          <w:color w:val="0D0D0D"/>
          <w:sz w:val="32"/>
          <w:szCs w:val="32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3</w:t>
      </w:r>
      <w:r w:rsid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、</w:t>
      </w:r>
      <w:r w:rsidR="001D63E7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 xml:space="preserve"> </w:t>
      </w:r>
      <w:r w:rsidR="00F72320"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确定成交单位。</w:t>
      </w:r>
    </w:p>
    <w:p w:rsidR="00C823D9" w:rsidRPr="00C823D9" w:rsidRDefault="004304B4" w:rsidP="00B10AAD">
      <w:pPr>
        <w:pStyle w:val="a3"/>
        <w:numPr>
          <w:ilvl w:val="0"/>
          <w:numId w:val="1"/>
        </w:numPr>
        <w:snapToGrid w:val="0"/>
        <w:spacing w:line="400" w:lineRule="exact"/>
        <w:rPr>
          <w:rFonts w:ascii="方正仿宋_GBK" w:eastAsia="方正仿宋_GBK" w:hAnsi="宋体"/>
          <w:b/>
          <w:color w:val="0D0D0D"/>
          <w:sz w:val="32"/>
          <w:szCs w:val="32"/>
        </w:rPr>
      </w:pPr>
      <w:proofErr w:type="spellStart"/>
      <w:r w:rsidRPr="00B10AAD">
        <w:rPr>
          <w:rFonts w:ascii="方正仿宋_GBK" w:eastAsia="方正仿宋_GBK" w:hAnsi="宋体" w:hint="eastAsia"/>
          <w:color w:val="0D0D0D"/>
          <w:sz w:val="32"/>
          <w:szCs w:val="32"/>
        </w:rPr>
        <w:t>成交候选人确定原则</w:t>
      </w:r>
      <w:proofErr w:type="spellEnd"/>
      <w:r w:rsidR="00B10AAD">
        <w:rPr>
          <w:rFonts w:ascii="方正仿宋_GBK" w:eastAsia="方正仿宋_GBK" w:hAnsi="宋体" w:hint="eastAsia"/>
          <w:color w:val="0D0D0D"/>
          <w:sz w:val="32"/>
          <w:szCs w:val="32"/>
          <w:lang w:eastAsia="zh-CN"/>
        </w:rPr>
        <w:t>：</w:t>
      </w:r>
    </w:p>
    <w:p w:rsidR="00C823D9" w:rsidRDefault="00B10AAD" w:rsidP="00C823D9">
      <w:pPr>
        <w:pStyle w:val="a3"/>
        <w:snapToGrid w:val="0"/>
        <w:spacing w:line="400" w:lineRule="exact"/>
        <w:ind w:leftChars="200" w:left="64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B10AA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在响应文件经评审</w:t>
      </w:r>
      <w:r w:rsidR="005262D6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符合</w:t>
      </w:r>
      <w:r w:rsidRPr="00B10AA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要求的基础上，方案设计服务费</w:t>
      </w:r>
    </w:p>
    <w:p w:rsidR="004304B4" w:rsidRDefault="00B10AAD" w:rsidP="00C823D9">
      <w:pPr>
        <w:pStyle w:val="a3"/>
        <w:snapToGrid w:val="0"/>
        <w:spacing w:line="400" w:lineRule="exact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 w:rsidRPr="00B10AA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报价最低的候选人</w:t>
      </w:r>
      <w:r w:rsidR="00C823D9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自动</w:t>
      </w:r>
      <w:r w:rsidRPr="00B10AAD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成交</w:t>
      </w: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。</w:t>
      </w:r>
    </w:p>
    <w:p w:rsidR="00D05E9A" w:rsidRDefault="00D05E9A" w:rsidP="00C823D9">
      <w:pPr>
        <w:pStyle w:val="a3"/>
        <w:snapToGrid w:val="0"/>
        <w:spacing w:line="400" w:lineRule="exact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 xml:space="preserve">     (四) 中标公示日期及方式</w:t>
      </w:r>
    </w:p>
    <w:p w:rsidR="00D05E9A" w:rsidRPr="00D05E9A" w:rsidRDefault="00D05E9A" w:rsidP="00D05E9A">
      <w:pPr>
        <w:pStyle w:val="a3"/>
        <w:snapToGrid w:val="0"/>
        <w:spacing w:line="400" w:lineRule="exact"/>
        <w:ind w:firstLineChars="200" w:firstLine="643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 xml:space="preserve"> 我馆将于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2016年</w:t>
      </w:r>
      <w:r w:rsidR="00B5466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10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月</w:t>
      </w:r>
      <w:r w:rsidR="0063533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17</w:t>
      </w:r>
      <w:bookmarkStart w:id="0" w:name="_GoBack"/>
      <w:bookmarkEnd w:id="0"/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日在成都永陵博物馆官方网站对招标结果进行公示</w:t>
      </w:r>
      <w:r w:rsidRPr="003666C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，网址：</w:t>
      </w:r>
      <w:hyperlink r:id="rId10" w:history="1">
        <w:r w:rsidRPr="00BD7F0D">
          <w:rPr>
            <w:rStyle w:val="a6"/>
            <w:rFonts w:ascii="方正仿宋_GBK" w:eastAsia="方正仿宋_GBK" w:hAnsi="宋体"/>
            <w:b/>
            <w:sz w:val="32"/>
            <w:szCs w:val="32"/>
            <w:lang w:eastAsia="zh-CN"/>
          </w:rPr>
          <w:t>www.cdylbwg.org</w:t>
        </w:r>
      </w:hyperlink>
      <w:r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  <w:t>。</w:t>
      </w:r>
    </w:p>
    <w:p w:rsidR="004304B4" w:rsidRPr="00B10AAD" w:rsidRDefault="004304B4" w:rsidP="00B10AAD">
      <w:pPr>
        <w:pStyle w:val="a3"/>
        <w:snapToGrid w:val="0"/>
        <w:spacing w:line="400" w:lineRule="exact"/>
        <w:ind w:firstLineChars="200" w:firstLine="640"/>
        <w:rPr>
          <w:rFonts w:ascii="方正黑体_GBK" w:eastAsia="方正黑体_GBK" w:hAnsi="宋体"/>
          <w:color w:val="0D0D0D"/>
          <w:sz w:val="32"/>
          <w:szCs w:val="32"/>
          <w:lang w:eastAsia="zh-CN"/>
        </w:rPr>
      </w:pPr>
      <w:proofErr w:type="spellStart"/>
      <w:r w:rsidRPr="00FB27EC">
        <w:rPr>
          <w:rFonts w:ascii="方正黑体_GBK" w:eastAsia="方正黑体_GBK" w:hAnsi="宋体" w:hint="eastAsia"/>
          <w:color w:val="0D0D0D"/>
          <w:sz w:val="32"/>
          <w:szCs w:val="32"/>
        </w:rPr>
        <w:t>五、联系人及联系电话</w:t>
      </w:r>
      <w:proofErr w:type="spellEnd"/>
    </w:p>
    <w:p w:rsidR="004304B4" w:rsidRPr="00D7144B" w:rsidRDefault="00EB552E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（一）</w:t>
      </w:r>
      <w:proofErr w:type="spellStart"/>
      <w:r w:rsidR="004304B4" w:rsidRPr="00D7144B">
        <w:rPr>
          <w:rFonts w:ascii="方正仿宋_GBK" w:eastAsia="方正仿宋_GBK" w:hAnsi="宋体" w:hint="eastAsia"/>
          <w:b/>
          <w:color w:val="0D0D0D"/>
          <w:sz w:val="32"/>
          <w:szCs w:val="32"/>
        </w:rPr>
        <w:t>采购人地址</w:t>
      </w:r>
      <w:r w:rsidR="00B10AAD"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：四川省成都市金牛区永陵路</w:t>
      </w:r>
      <w:proofErr w:type="spellEnd"/>
      <w:r w:rsidR="00B10AAD"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10号，邮编610031</w:t>
      </w:r>
    </w:p>
    <w:p w:rsidR="002F4A6A" w:rsidRDefault="00EB552E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（二）</w:t>
      </w:r>
      <w:proofErr w:type="spellStart"/>
      <w:r w:rsidR="004304B4" w:rsidRPr="00D7144B">
        <w:rPr>
          <w:rFonts w:ascii="方正仿宋_GBK" w:eastAsia="方正仿宋_GBK" w:hAnsi="宋体" w:hint="eastAsia"/>
          <w:b/>
          <w:color w:val="0D0D0D"/>
          <w:sz w:val="32"/>
          <w:szCs w:val="32"/>
        </w:rPr>
        <w:t>联系人</w:t>
      </w:r>
      <w:r w:rsidR="00B10AAD"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：刘仕毅</w:t>
      </w:r>
      <w:proofErr w:type="spellEnd"/>
      <w:r w:rsidR="00B10AAD" w:rsidRPr="00D7144B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，13688409985</w:t>
      </w:r>
    </w:p>
    <w:p w:rsidR="00CF453B" w:rsidRDefault="00CF453B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CF453B" w:rsidRDefault="00CF453B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CF453B" w:rsidRDefault="000B1A07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 xml:space="preserve"> </w:t>
      </w:r>
    </w:p>
    <w:p w:rsidR="00CF453B" w:rsidRDefault="00CF453B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CF453B" w:rsidRDefault="00CF453B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CF453B" w:rsidRDefault="00CF453B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CF453B" w:rsidRDefault="00CF453B" w:rsidP="00EB552E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CF453B" w:rsidRDefault="000B1A07" w:rsidP="000B1A07">
      <w:pPr>
        <w:pStyle w:val="a3"/>
        <w:snapToGrid w:val="0"/>
        <w:spacing w:line="400" w:lineRule="exact"/>
        <w:ind w:firstLineChars="1802" w:firstLine="5789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成都永陵博物馆</w:t>
      </w:r>
    </w:p>
    <w:p w:rsidR="00CF453B" w:rsidRPr="003931AE" w:rsidRDefault="000B1A07" w:rsidP="003931AE">
      <w:pPr>
        <w:pStyle w:val="a3"/>
        <w:snapToGrid w:val="0"/>
        <w:spacing w:line="400" w:lineRule="exact"/>
        <w:ind w:firstLineChars="1802" w:firstLine="5789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  <w:r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  <w:t>2016年</w:t>
      </w:r>
      <w:r w:rsidR="006C4A8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10</w:t>
      </w:r>
      <w:r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  <w:t>月</w:t>
      </w:r>
      <w:r w:rsidR="006C4A8E">
        <w:rPr>
          <w:rFonts w:ascii="方正仿宋_GBK" w:eastAsia="方正仿宋_GBK" w:hAnsi="宋体" w:hint="eastAsia"/>
          <w:b/>
          <w:color w:val="0D0D0D"/>
          <w:sz w:val="32"/>
          <w:szCs w:val="32"/>
          <w:lang w:eastAsia="zh-CN"/>
        </w:rPr>
        <w:t>8</w:t>
      </w:r>
      <w:r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  <w:t>日</w:t>
      </w:r>
    </w:p>
    <w:sectPr w:rsidR="00CF453B" w:rsidRPr="00393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7F" w:rsidRDefault="006F007F" w:rsidP="008026FD">
      <w:r>
        <w:separator/>
      </w:r>
    </w:p>
  </w:endnote>
  <w:endnote w:type="continuationSeparator" w:id="0">
    <w:p w:rsidR="006F007F" w:rsidRDefault="006F007F" w:rsidP="0080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7F" w:rsidRDefault="006F007F" w:rsidP="008026FD">
      <w:r>
        <w:separator/>
      </w:r>
    </w:p>
  </w:footnote>
  <w:footnote w:type="continuationSeparator" w:id="0">
    <w:p w:rsidR="006F007F" w:rsidRDefault="006F007F" w:rsidP="0080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333"/>
    <w:multiLevelType w:val="hybridMultilevel"/>
    <w:tmpl w:val="01102FE8"/>
    <w:lvl w:ilvl="0" w:tplc="65107C18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1" w:hanging="420"/>
      </w:pPr>
    </w:lvl>
    <w:lvl w:ilvl="2" w:tplc="0409001B" w:tentative="1">
      <w:start w:val="1"/>
      <w:numFmt w:val="lowerRoman"/>
      <w:lvlText w:val="%3."/>
      <w:lvlJc w:val="righ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9" w:tentative="1">
      <w:start w:val="1"/>
      <w:numFmt w:val="lowerLetter"/>
      <w:lvlText w:val="%5)"/>
      <w:lvlJc w:val="left"/>
      <w:pPr>
        <w:ind w:left="2881" w:hanging="420"/>
      </w:pPr>
    </w:lvl>
    <w:lvl w:ilvl="5" w:tplc="0409001B" w:tentative="1">
      <w:start w:val="1"/>
      <w:numFmt w:val="lowerRoman"/>
      <w:lvlText w:val="%6."/>
      <w:lvlJc w:val="righ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9" w:tentative="1">
      <w:start w:val="1"/>
      <w:numFmt w:val="lowerLetter"/>
      <w:lvlText w:val="%8)"/>
      <w:lvlJc w:val="left"/>
      <w:pPr>
        <w:ind w:left="4141" w:hanging="420"/>
      </w:pPr>
    </w:lvl>
    <w:lvl w:ilvl="8" w:tplc="0409001B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1">
    <w:nsid w:val="5075719D"/>
    <w:multiLevelType w:val="hybridMultilevel"/>
    <w:tmpl w:val="386C0630"/>
    <w:lvl w:ilvl="0" w:tplc="E5AA52D6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52CB6DDA"/>
    <w:multiLevelType w:val="hybridMultilevel"/>
    <w:tmpl w:val="835A855C"/>
    <w:lvl w:ilvl="0" w:tplc="C07E278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338476F"/>
    <w:multiLevelType w:val="hybridMultilevel"/>
    <w:tmpl w:val="FCD624B2"/>
    <w:lvl w:ilvl="0" w:tplc="0F742A3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B4"/>
    <w:rsid w:val="000268F2"/>
    <w:rsid w:val="000433F9"/>
    <w:rsid w:val="0005519D"/>
    <w:rsid w:val="000B1A07"/>
    <w:rsid w:val="00104EB0"/>
    <w:rsid w:val="001D63E7"/>
    <w:rsid w:val="001F5C91"/>
    <w:rsid w:val="002529ED"/>
    <w:rsid w:val="002825FC"/>
    <w:rsid w:val="002F49FF"/>
    <w:rsid w:val="002F4A6A"/>
    <w:rsid w:val="00322338"/>
    <w:rsid w:val="003666CE"/>
    <w:rsid w:val="003931AE"/>
    <w:rsid w:val="004304B4"/>
    <w:rsid w:val="005262D6"/>
    <w:rsid w:val="005B01FD"/>
    <w:rsid w:val="0063533E"/>
    <w:rsid w:val="006C4A8E"/>
    <w:rsid w:val="006F007F"/>
    <w:rsid w:val="00767C94"/>
    <w:rsid w:val="008026FD"/>
    <w:rsid w:val="00857EBE"/>
    <w:rsid w:val="009E0F1D"/>
    <w:rsid w:val="00A80A13"/>
    <w:rsid w:val="00AA27EC"/>
    <w:rsid w:val="00B10AAD"/>
    <w:rsid w:val="00B5466E"/>
    <w:rsid w:val="00C772B9"/>
    <w:rsid w:val="00C77596"/>
    <w:rsid w:val="00C823D9"/>
    <w:rsid w:val="00CF453B"/>
    <w:rsid w:val="00D05E9A"/>
    <w:rsid w:val="00D7144B"/>
    <w:rsid w:val="00E04433"/>
    <w:rsid w:val="00EB552E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4"/>
    <w:pPr>
      <w:widowControl w:val="0"/>
      <w:jc w:val="both"/>
    </w:pPr>
    <w:rPr>
      <w:rFonts w:eastAsia="方正仿宋_GBK"/>
      <w:sz w:val="32"/>
    </w:rPr>
  </w:style>
  <w:style w:type="paragraph" w:styleId="1">
    <w:name w:val="heading 1"/>
    <w:basedOn w:val="a"/>
    <w:next w:val="a"/>
    <w:link w:val="1Char"/>
    <w:qFormat/>
    <w:rsid w:val="00C77596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7C94"/>
    <w:pPr>
      <w:keepNext/>
      <w:keepLines/>
      <w:spacing w:before="260" w:after="260" w:line="416" w:lineRule="auto"/>
      <w:outlineLvl w:val="1"/>
    </w:pPr>
    <w:rPr>
      <w:rFonts w:asciiTheme="majorHAnsi" w:eastAsia="方正黑体_GBK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7596"/>
    <w:rPr>
      <w:rFonts w:eastAsia="方正小标宋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7C94"/>
    <w:rPr>
      <w:rFonts w:asciiTheme="majorHAnsi" w:eastAsia="方正黑体_GBK" w:hAnsiTheme="majorHAnsi" w:cstheme="majorBidi"/>
      <w:b/>
      <w:bCs/>
      <w:sz w:val="32"/>
      <w:szCs w:val="32"/>
    </w:rPr>
  </w:style>
  <w:style w:type="paragraph" w:styleId="a3">
    <w:name w:val="Plain Text"/>
    <w:basedOn w:val="a"/>
    <w:link w:val="Char1"/>
    <w:uiPriority w:val="99"/>
    <w:rsid w:val="004304B4"/>
    <w:pPr>
      <w:autoSpaceDE w:val="0"/>
      <w:autoSpaceDN w:val="0"/>
      <w:adjustRightInd w:val="0"/>
    </w:pPr>
    <w:rPr>
      <w:rFonts w:ascii="宋体" w:eastAsia="宋体" w:hAnsi="Tms Rmn" w:cs="Times New Roman"/>
      <w:kern w:val="0"/>
      <w:sz w:val="20"/>
      <w:szCs w:val="20"/>
      <w:lang w:val="x-none" w:eastAsia="x-none"/>
    </w:rPr>
  </w:style>
  <w:style w:type="character" w:customStyle="1" w:styleId="Char">
    <w:name w:val="纯文本 Char"/>
    <w:basedOn w:val="a0"/>
    <w:uiPriority w:val="99"/>
    <w:semiHidden/>
    <w:rsid w:val="004304B4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uiPriority w:val="99"/>
    <w:unhideWhenUsed/>
    <w:rsid w:val="004304B4"/>
    <w:rPr>
      <w:rFonts w:ascii="宋体" w:eastAsia="宋体" w:hAnsi="Tms Rmn" w:cs="Times New Roman"/>
      <w:kern w:val="0"/>
      <w:sz w:val="20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80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26FD"/>
    <w:rPr>
      <w:rFonts w:eastAsia="方正仿宋_GBK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80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8026FD"/>
    <w:rPr>
      <w:rFonts w:eastAsia="方正仿宋_GBK"/>
      <w:sz w:val="18"/>
      <w:szCs w:val="18"/>
    </w:rPr>
  </w:style>
  <w:style w:type="character" w:styleId="a6">
    <w:name w:val="Hyperlink"/>
    <w:basedOn w:val="a0"/>
    <w:uiPriority w:val="99"/>
    <w:unhideWhenUsed/>
    <w:rsid w:val="00D05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4"/>
    <w:pPr>
      <w:widowControl w:val="0"/>
      <w:jc w:val="both"/>
    </w:pPr>
    <w:rPr>
      <w:rFonts w:eastAsia="方正仿宋_GBK"/>
      <w:sz w:val="32"/>
    </w:rPr>
  </w:style>
  <w:style w:type="paragraph" w:styleId="1">
    <w:name w:val="heading 1"/>
    <w:basedOn w:val="a"/>
    <w:next w:val="a"/>
    <w:link w:val="1Char"/>
    <w:qFormat/>
    <w:rsid w:val="00C77596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7C94"/>
    <w:pPr>
      <w:keepNext/>
      <w:keepLines/>
      <w:spacing w:before="260" w:after="260" w:line="416" w:lineRule="auto"/>
      <w:outlineLvl w:val="1"/>
    </w:pPr>
    <w:rPr>
      <w:rFonts w:asciiTheme="majorHAnsi" w:eastAsia="方正黑体_GBK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7596"/>
    <w:rPr>
      <w:rFonts w:eastAsia="方正小标宋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7C94"/>
    <w:rPr>
      <w:rFonts w:asciiTheme="majorHAnsi" w:eastAsia="方正黑体_GBK" w:hAnsiTheme="majorHAnsi" w:cstheme="majorBidi"/>
      <w:b/>
      <w:bCs/>
      <w:sz w:val="32"/>
      <w:szCs w:val="32"/>
    </w:rPr>
  </w:style>
  <w:style w:type="paragraph" w:styleId="a3">
    <w:name w:val="Plain Text"/>
    <w:basedOn w:val="a"/>
    <w:link w:val="Char1"/>
    <w:uiPriority w:val="99"/>
    <w:rsid w:val="004304B4"/>
    <w:pPr>
      <w:autoSpaceDE w:val="0"/>
      <w:autoSpaceDN w:val="0"/>
      <w:adjustRightInd w:val="0"/>
    </w:pPr>
    <w:rPr>
      <w:rFonts w:ascii="宋体" w:eastAsia="宋体" w:hAnsi="Tms Rmn" w:cs="Times New Roman"/>
      <w:kern w:val="0"/>
      <w:sz w:val="20"/>
      <w:szCs w:val="20"/>
      <w:lang w:val="x-none" w:eastAsia="x-none"/>
    </w:rPr>
  </w:style>
  <w:style w:type="character" w:customStyle="1" w:styleId="Char">
    <w:name w:val="纯文本 Char"/>
    <w:basedOn w:val="a0"/>
    <w:uiPriority w:val="99"/>
    <w:semiHidden/>
    <w:rsid w:val="004304B4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uiPriority w:val="99"/>
    <w:unhideWhenUsed/>
    <w:rsid w:val="004304B4"/>
    <w:rPr>
      <w:rFonts w:ascii="宋体" w:eastAsia="宋体" w:hAnsi="Tms Rmn" w:cs="Times New Roman"/>
      <w:kern w:val="0"/>
      <w:sz w:val="20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80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26FD"/>
    <w:rPr>
      <w:rFonts w:eastAsia="方正仿宋_GBK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80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8026FD"/>
    <w:rPr>
      <w:rFonts w:eastAsia="方正仿宋_GBK"/>
      <w:sz w:val="18"/>
      <w:szCs w:val="18"/>
    </w:rPr>
  </w:style>
  <w:style w:type="character" w:styleId="a6">
    <w:name w:val="Hyperlink"/>
    <w:basedOn w:val="a0"/>
    <w:uiPriority w:val="99"/>
    <w:unhideWhenUsed/>
    <w:rsid w:val="00D05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ylbw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ylbwg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4379-44D6-4588-B700-3A7D6871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cxb yongling</dc:creator>
  <cp:lastModifiedBy>cxb yongling</cp:lastModifiedBy>
  <cp:revision>23</cp:revision>
  <dcterms:created xsi:type="dcterms:W3CDTF">2016-07-21T06:24:00Z</dcterms:created>
  <dcterms:modified xsi:type="dcterms:W3CDTF">2016-10-08T01:46:00Z</dcterms:modified>
</cp:coreProperties>
</file>