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成都永陵博物馆“全国五代十国文物信息交流论坛”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活动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通知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ascii="Times New Roman" w:hAnsi="Times New Roman" w:eastAsia="方正仿宋_GBK"/>
          <w:sz w:val="30"/>
          <w:szCs w:val="30"/>
        </w:rPr>
        <w:t>2018年为成都永陵落成1100年暨考古发掘75周年，值此之际，我馆为贯彻落实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“</w:t>
      </w:r>
      <w:r>
        <w:rPr>
          <w:rFonts w:ascii="Times New Roman" w:hAnsi="Times New Roman" w:eastAsia="方正仿宋_GBK"/>
          <w:sz w:val="30"/>
          <w:szCs w:val="30"/>
        </w:rPr>
        <w:t>让文物活起来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”</w:t>
      </w:r>
      <w:r>
        <w:rPr>
          <w:rFonts w:ascii="Times New Roman" w:hAnsi="Times New Roman" w:eastAsia="方正仿宋_GBK"/>
          <w:sz w:val="30"/>
          <w:szCs w:val="30"/>
        </w:rPr>
        <w:t>的工作方针，促进五代十国历史文物的收藏、研究、保护及展示工作，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在成都市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文广新局指导下拟</w:t>
      </w:r>
      <w:r>
        <w:rPr>
          <w:rFonts w:ascii="Times New Roman" w:hAnsi="Times New Roman" w:eastAsia="方正仿宋_GBK"/>
          <w:sz w:val="30"/>
          <w:szCs w:val="30"/>
        </w:rPr>
        <w:t>举办“全国五代十国文物信息交流论坛”活动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，</w:t>
      </w:r>
      <w:r>
        <w:rPr>
          <w:rFonts w:hint="eastAsia" w:ascii="方正仿宋_GBK" w:eastAsia="方正仿宋_GBK"/>
          <w:sz w:val="30"/>
          <w:szCs w:val="30"/>
          <w:lang w:eastAsia="zh-CN"/>
        </w:rPr>
        <w:t>热忱欢迎文博考古及古史研究等学界同仁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报名</w:t>
      </w:r>
      <w:r>
        <w:rPr>
          <w:rFonts w:hint="eastAsia" w:ascii="方正仿宋_GBK" w:eastAsia="方正仿宋_GBK"/>
          <w:sz w:val="30"/>
          <w:szCs w:val="30"/>
          <w:lang w:eastAsia="zh-CN"/>
        </w:rPr>
        <w:t>参加。</w:t>
      </w:r>
    </w:p>
    <w:p>
      <w:pPr>
        <w:ind w:firstLine="600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  <w:lang w:eastAsia="zh-CN"/>
        </w:rPr>
        <w:t>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将有关事项通知如下：</w:t>
      </w:r>
    </w:p>
    <w:p>
      <w:pPr>
        <w:numPr>
          <w:ilvl w:val="0"/>
          <w:numId w:val="1"/>
        </w:numPr>
        <w:ind w:firstLine="600"/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  <w:t>时间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 w:eastAsia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2018年12月1日-2日（周六-周日）。</w:t>
      </w:r>
    </w:p>
    <w:p>
      <w:pPr>
        <w:numPr>
          <w:ilvl w:val="0"/>
          <w:numId w:val="1"/>
        </w:numPr>
        <w:ind w:firstLine="600"/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  <w:t>地点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四川省成都市金牛区永陵路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10号。</w:t>
      </w:r>
    </w:p>
    <w:p>
      <w:pPr>
        <w:numPr>
          <w:ilvl w:val="0"/>
          <w:numId w:val="1"/>
        </w:numPr>
        <w:ind w:firstLine="600"/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  <w:t>内容</w:t>
      </w:r>
    </w:p>
    <w:p>
      <w:pPr>
        <w:ind w:firstLine="600"/>
        <w:rPr>
          <w:rFonts w:hint="eastAsia" w:ascii="方正仿宋_GBK" w:eastAsia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1、12月1日，我馆特邀</w:t>
      </w:r>
      <w:r>
        <w:rPr>
          <w:rFonts w:hint="eastAsia" w:ascii="方正仿宋_GBK" w:eastAsia="方正仿宋_GBK"/>
          <w:sz w:val="30"/>
          <w:szCs w:val="30"/>
          <w:lang w:eastAsia="zh-CN"/>
        </w:rPr>
        <w:t>赤峰市博物馆、太原市文物考古研究所、忻州市文物管理处、咸阳市旅游发展和文物保护委员会、宝鸡市大唐秦王陵文物管理所、新郑市文物管理局、扬州博物馆、南京市江宁区文化遗产保护中心、临安市文化广电新闻出版局、衡阳市文物局、广州市文物考古研究院等</w:t>
      </w:r>
      <w:r>
        <w:rPr>
          <w:rFonts w:hint="eastAsia" w:ascii="方正仿宋_GBK" w:eastAsia="方正仿宋_GBK"/>
          <w:sz w:val="30"/>
          <w:szCs w:val="30"/>
        </w:rPr>
        <w:t>国内十数家文博单位</w:t>
      </w:r>
      <w:r>
        <w:rPr>
          <w:rFonts w:hint="eastAsia" w:ascii="方正仿宋_GBK" w:eastAsia="方正仿宋_GBK"/>
          <w:sz w:val="30"/>
          <w:szCs w:val="30"/>
          <w:lang w:eastAsia="zh-CN"/>
        </w:rPr>
        <w:t>有关同志在永陵综合馆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报告厅内</w:t>
      </w:r>
      <w:r>
        <w:rPr>
          <w:rFonts w:hint="eastAsia" w:ascii="方正仿宋_GBK" w:eastAsia="方正仿宋_GBK"/>
          <w:sz w:val="30"/>
          <w:szCs w:val="30"/>
        </w:rPr>
        <w:t>就各自保护</w:t>
      </w:r>
      <w:r>
        <w:rPr>
          <w:rFonts w:hint="eastAsia" w:ascii="方正仿宋_GBK" w:eastAsia="方正仿宋_GBK"/>
          <w:sz w:val="30"/>
          <w:szCs w:val="30"/>
          <w:lang w:eastAsia="zh-CN"/>
        </w:rPr>
        <w:t>管理</w:t>
      </w:r>
      <w:r>
        <w:rPr>
          <w:rFonts w:hint="eastAsia" w:ascii="方正仿宋_GBK" w:eastAsia="方正仿宋_GBK"/>
          <w:sz w:val="30"/>
          <w:szCs w:val="30"/>
        </w:rPr>
        <w:t>的五代十国历史</w:t>
      </w:r>
      <w:r>
        <w:rPr>
          <w:rFonts w:hint="eastAsia" w:ascii="方正仿宋_GBK" w:eastAsia="方正仿宋_GBK"/>
          <w:sz w:val="30"/>
          <w:szCs w:val="30"/>
          <w:lang w:eastAsia="zh-CN"/>
        </w:rPr>
        <w:t>遗存情况</w:t>
      </w:r>
      <w:r>
        <w:rPr>
          <w:rFonts w:hint="eastAsia" w:ascii="方正仿宋_GBK" w:eastAsia="方正仿宋_GBK"/>
          <w:sz w:val="30"/>
          <w:szCs w:val="30"/>
        </w:rPr>
        <w:t>进行交流</w:t>
      </w:r>
      <w:r>
        <w:rPr>
          <w:rFonts w:hint="eastAsia" w:ascii="方正仿宋_GBK" w:eastAsia="方正仿宋_GBK"/>
          <w:sz w:val="30"/>
          <w:szCs w:val="30"/>
          <w:lang w:eastAsia="zh-CN"/>
        </w:rPr>
        <w:t>介绍。</w:t>
      </w:r>
    </w:p>
    <w:p>
      <w:pPr>
        <w:ind w:firstLine="6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2、12月2日，</w:t>
      </w:r>
      <w:r>
        <w:rPr>
          <w:rFonts w:hint="eastAsia" w:ascii="方正仿宋_GBK" w:eastAsia="方正仿宋_GBK"/>
          <w:sz w:val="30"/>
          <w:szCs w:val="30"/>
        </w:rPr>
        <w:t>集体</w:t>
      </w:r>
      <w:r>
        <w:rPr>
          <w:rFonts w:hint="eastAsia" w:ascii="方正仿宋_GBK" w:eastAsia="方正仿宋_GBK"/>
          <w:sz w:val="30"/>
          <w:szCs w:val="30"/>
          <w:lang w:eastAsia="zh-CN"/>
        </w:rPr>
        <w:t>参观成都永陵博物馆、孟知祥墓、成都博物馆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  <w:t>报名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lang w:eastAsia="zh-CN"/>
        </w:rPr>
        <w:t>参加本次活动不收取报名费用，往返交通、住宿费用敬请自理。报名请于截止日期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2018年11月2日</w:t>
      </w:r>
      <w:r>
        <w:rPr>
          <w:rFonts w:hint="eastAsia" w:ascii="方正仿宋_GBK" w:eastAsia="方正仿宋_GBK"/>
          <w:sz w:val="30"/>
          <w:szCs w:val="30"/>
          <w:lang w:eastAsia="zh-CN"/>
        </w:rPr>
        <w:t>前填写报名表（附件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eastAsia" w:ascii="方正仿宋_GBK" w:eastAsia="方正仿宋_GBK"/>
          <w:sz w:val="30"/>
          <w:szCs w:val="30"/>
          <w:lang w:eastAsia="zh-CN"/>
        </w:rPr>
        <w:t>）并发送至联系邮箱。会务组将于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2018年11月12日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前与报名者电话</w:t>
      </w:r>
      <w:bookmarkStart w:id="0" w:name="_GoBack"/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联系，</w:t>
      </w:r>
      <w:r>
        <w:rPr>
          <w:rFonts w:hint="eastAsia" w:ascii="方正仿宋_GBK" w:eastAsia="方正仿宋_GBK"/>
          <w:sz w:val="30"/>
          <w:szCs w:val="30"/>
          <w:lang w:eastAsia="zh-CN"/>
        </w:rPr>
        <w:t>确认相关信息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并</w:t>
      </w:r>
      <w:r>
        <w:rPr>
          <w:rFonts w:hint="eastAsia" w:ascii="方正仿宋_GBK" w:eastAsia="方正仿宋_GBK"/>
          <w:sz w:val="30"/>
          <w:szCs w:val="30"/>
          <w:lang w:eastAsia="zh-CN"/>
        </w:rPr>
        <w:t>发送活动邀请函，届时请持函出席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bookmarkEnd w:id="0"/>
    <w:p>
      <w:pPr>
        <w:numPr>
          <w:ilvl w:val="0"/>
          <w:numId w:val="0"/>
        </w:numPr>
        <w:ind w:firstLine="602" w:firstLineChars="2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val="en-US" w:eastAsia="zh-CN"/>
        </w:rPr>
        <w:t>五、联系方式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1、联系人：刘仕毅</w:t>
      </w:r>
    </w:p>
    <w:p>
      <w:pPr>
        <w:ind w:firstLine="6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2、电话：13688409985</w:t>
      </w:r>
    </w:p>
    <w:p>
      <w:pPr>
        <w:ind w:firstLine="600" w:firstLineChars="2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3、邮箱：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instrText xml:space="preserve"> HYPERLINK "mailto:283445328@qq.com" </w:instrTex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283445328@qq.com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fldChar w:fldCharType="end"/>
      </w: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lang w:val="en-US" w:eastAsia="zh-CN"/>
        </w:rPr>
        <w:t>本馆官方网站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www.cdylbwg.org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可下载活动通知及报名表。</w:t>
      </w: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lang w:val="en-US" w:eastAsia="zh-CN"/>
        </w:rPr>
        <w:t xml:space="preserve">                                   成都永陵博物馆</w:t>
      </w: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2018年10月15日</w:t>
      </w: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成都永陵博物馆“全国五代十国文物信息交流论坛”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活动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报名表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665"/>
        <w:gridCol w:w="1509"/>
        <w:gridCol w:w="1256"/>
        <w:gridCol w:w="1262"/>
        <w:gridCol w:w="1"/>
        <w:gridCol w:w="110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218" w:type="dxa"/>
            <w:gridSpan w:val="7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788" w:type="dxa"/>
            <w:gridSpan w:val="4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788" w:type="dxa"/>
            <w:gridSpan w:val="4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63" w:type="dxa"/>
            <w:gridSpan w:val="2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788" w:type="dxa"/>
            <w:gridSpan w:val="4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5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788" w:type="dxa"/>
            <w:gridSpan w:val="4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jc w:val="both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※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eastAsia="zh-CN"/>
              </w:rPr>
              <w:t>同一单位多人报名，请注明联系人。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8" w:type="dxa"/>
            <w:gridSpan w:val="3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是否需要会务组协助预定住宿</w:t>
            </w:r>
          </w:p>
        </w:tc>
        <w:tc>
          <w:tcPr>
            <w:tcW w:w="5044" w:type="dxa"/>
            <w:gridSpan w:val="5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2"/>
          </w:tcPr>
          <w:p>
            <w:pPr>
              <w:jc w:val="both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  <w:t>房间数量及要求</w:t>
            </w:r>
          </w:p>
        </w:tc>
        <w:tc>
          <w:tcPr>
            <w:tcW w:w="6553" w:type="dxa"/>
            <w:gridSpan w:val="6"/>
          </w:tcPr>
          <w:p>
            <w:pPr>
              <w:jc w:val="both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※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eastAsia="zh-CN"/>
              </w:rPr>
              <w:t>本次论坛活动会务组协助预定的住宿为成都永陵博物馆对面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100米处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eastAsia="zh-CN"/>
              </w:rPr>
              <w:t>的四川索菲斯民族大酒店。该酒店为四星级涉外酒店，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标间、单间协议价均为348元/晚，活动结束后如需延续住宿，房价仍按协议价收取。但住宿受酒店实际条件限制可能会进行调整，如有变动，请多包涵。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ind w:firstLine="600"/>
        <w:rPr>
          <w:rFonts w:hint="eastAsia" w:ascii="方正仿宋_GBK" w:eastAsia="方正仿宋_GBK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1200" w:firstLineChars="400"/>
        <w:rPr>
          <w:rFonts w:hint="eastAsia" w:ascii="Times New Roman" w:hAnsi="Times New Roman" w:eastAsia="方正仿宋_GBK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篆书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DD8CB3"/>
    <w:multiLevelType w:val="singleLevel"/>
    <w:tmpl w:val="B9DD8C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44C0B"/>
    <w:rsid w:val="16B81AC9"/>
    <w:rsid w:val="216A41AB"/>
    <w:rsid w:val="2A2F6420"/>
    <w:rsid w:val="2EF87BCB"/>
    <w:rsid w:val="3A244C0B"/>
    <w:rsid w:val="3CB701A8"/>
    <w:rsid w:val="48C04CD7"/>
    <w:rsid w:val="4EBE6BED"/>
    <w:rsid w:val="58AC4BA2"/>
    <w:rsid w:val="59796138"/>
    <w:rsid w:val="68A9050F"/>
    <w:rsid w:val="68B41B20"/>
    <w:rsid w:val="6A8A1825"/>
    <w:rsid w:val="6D535020"/>
    <w:rsid w:val="6F8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hiy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2018-10-11T06:27:00Z</dcterms:created>
  <dc:creator>shiyi601</dc:creator>
  <cp:lastModifiedBy>shiyi601</cp:lastModifiedBy>
  <dcterms:modified xsi:type="dcterms:W3CDTF">2018-10-12T01:43:17Z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